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D4D93" w14:textId="7AFBDF97" w:rsidR="008B44D2" w:rsidRPr="00BA6EA7" w:rsidRDefault="00BE6817" w:rsidP="00BA6EA7">
      <w:pPr>
        <w:pStyle w:val="Kop1"/>
        <w:jc w:val="center"/>
        <w:rPr>
          <w:b/>
          <w:bCs/>
        </w:rPr>
      </w:pPr>
      <w:r w:rsidRPr="00BA6EA7">
        <w:rPr>
          <w:b/>
          <w:bCs/>
        </w:rPr>
        <w:t>Opzet marktconsultatie productie BVG</w:t>
      </w:r>
    </w:p>
    <w:p w14:paraId="6AEA9C8B" w14:textId="45847CCD" w:rsidR="00BE6817" w:rsidRDefault="00BE6817"/>
    <w:p w14:paraId="06B4AB81" w14:textId="60D41474" w:rsidR="00BE6817" w:rsidRPr="00BA6EA7" w:rsidRDefault="00425A42">
      <w:pPr>
        <w:rPr>
          <w:i/>
          <w:iCs/>
          <w:sz w:val="20"/>
          <w:szCs w:val="20"/>
        </w:rPr>
      </w:pPr>
      <w:r>
        <w:rPr>
          <w:i/>
          <w:iCs/>
          <w:sz w:val="20"/>
          <w:szCs w:val="20"/>
        </w:rPr>
        <w:t xml:space="preserve">Projectteam SHiVi methodiek </w:t>
      </w:r>
      <w:r w:rsidR="00D91FC3">
        <w:rPr>
          <w:i/>
          <w:iCs/>
          <w:sz w:val="20"/>
          <w:szCs w:val="20"/>
        </w:rPr>
        <w:t>ontwikkeling</w:t>
      </w:r>
      <w:r>
        <w:rPr>
          <w:i/>
          <w:iCs/>
          <w:sz w:val="20"/>
          <w:szCs w:val="20"/>
        </w:rPr>
        <w:t xml:space="preserve"> </w:t>
      </w:r>
      <w:r w:rsidR="002A64E2">
        <w:rPr>
          <w:i/>
          <w:iCs/>
          <w:sz w:val="20"/>
          <w:szCs w:val="20"/>
        </w:rPr>
        <w:t>16</w:t>
      </w:r>
      <w:r w:rsidR="00C04818">
        <w:rPr>
          <w:i/>
          <w:iCs/>
          <w:sz w:val="20"/>
          <w:szCs w:val="20"/>
        </w:rPr>
        <w:t>-0</w:t>
      </w:r>
      <w:r w:rsidR="00A775AE">
        <w:rPr>
          <w:i/>
          <w:iCs/>
          <w:sz w:val="20"/>
          <w:szCs w:val="20"/>
        </w:rPr>
        <w:t>6</w:t>
      </w:r>
      <w:r w:rsidR="00BE6817" w:rsidRPr="00BA6EA7">
        <w:rPr>
          <w:i/>
          <w:iCs/>
          <w:sz w:val="20"/>
          <w:szCs w:val="20"/>
        </w:rPr>
        <w:t>-2202</w:t>
      </w:r>
    </w:p>
    <w:p w14:paraId="0D58ADFB" w14:textId="05F732D2" w:rsidR="00BE6817" w:rsidRDefault="00BE6817"/>
    <w:p w14:paraId="4954D7CC" w14:textId="23743A68" w:rsidR="00022C20" w:rsidRDefault="00022C20" w:rsidP="00022C20">
      <w:r>
        <w:rPr>
          <w:rFonts w:asciiTheme="majorHAnsi" w:eastAsiaTheme="majorEastAsia" w:hAnsiTheme="majorHAnsi" w:cstheme="majorBidi"/>
          <w:b/>
          <w:bCs/>
          <w:color w:val="2F5496" w:themeColor="accent1" w:themeShade="BF"/>
          <w:sz w:val="26"/>
          <w:szCs w:val="26"/>
        </w:rPr>
        <w:t xml:space="preserve">1. </w:t>
      </w:r>
      <w:r w:rsidRPr="00022C20">
        <w:rPr>
          <w:rFonts w:asciiTheme="majorHAnsi" w:eastAsiaTheme="majorEastAsia" w:hAnsiTheme="majorHAnsi" w:cstheme="majorBidi"/>
          <w:b/>
          <w:bCs/>
          <w:color w:val="2F5496" w:themeColor="accent1" w:themeShade="BF"/>
          <w:sz w:val="26"/>
          <w:szCs w:val="26"/>
        </w:rPr>
        <w:t>Aanleiding</w:t>
      </w:r>
      <w:r w:rsidR="0065706A">
        <w:rPr>
          <w:rFonts w:asciiTheme="majorHAnsi" w:eastAsiaTheme="majorEastAsia" w:hAnsiTheme="majorHAnsi" w:cstheme="majorBidi"/>
          <w:b/>
          <w:bCs/>
          <w:color w:val="2F5496" w:themeColor="accent1" w:themeShade="BF"/>
          <w:sz w:val="26"/>
          <w:szCs w:val="26"/>
        </w:rPr>
        <w:t>, schets van de SHiVi data.</w:t>
      </w:r>
    </w:p>
    <w:p w14:paraId="56E799C1" w14:textId="3CF17974" w:rsidR="00022C20" w:rsidRDefault="00E05AE5" w:rsidP="00022C20">
      <w:r w:rsidRPr="00E05AE5">
        <w:t xml:space="preserve">Om de verkeersprestatie van het Hoofdwegennetwerk te kunnen bepalen worden er door Rijkswaterstaat diverse indicatoren bijgehouden inzake doorstroming van het verkeer (voertuigverliesuren, reistijden, reistijdbetrouwbaarheid, intensiteit per wegvak, file informatie en </w:t>
      </w:r>
      <w:r w:rsidR="00385234" w:rsidRPr="00E05AE5">
        <w:t>incidentmanagementgegevens</w:t>
      </w:r>
      <w:r w:rsidRPr="00E05AE5">
        <w:t xml:space="preserve">). De statistiek van de verkeersintensiteit wordt tevens gebruikt als onderlegger voor de wettelijke handhaving van luchtkwaliteit (stikstof) en geluidsplafonds. </w:t>
      </w:r>
      <w:r w:rsidR="00022C20">
        <w:t>Om de eenduidigheid en transparantie van deze gegevens te borgen wordt in het project</w:t>
      </w:r>
      <w:r>
        <w:t xml:space="preserve"> </w:t>
      </w:r>
      <w:r w:rsidRPr="00E05AE5">
        <w:t>Samenwerking Historische VerkeersInformatie (S</w:t>
      </w:r>
      <w:r w:rsidR="00425A42">
        <w:t>HiVi</w:t>
      </w:r>
      <w:r w:rsidRPr="00E05AE5">
        <w:t>) tussen Rijkswaterstaat en NDW</w:t>
      </w:r>
      <w:r w:rsidR="00022C20">
        <w:t xml:space="preserve"> de informatieketen voor historische verkeersgegevens integraal vormgegeven. </w:t>
      </w:r>
      <w:r w:rsidR="00022C20" w:rsidRPr="00022C20">
        <w:t>Onderstaande figuur schets</w:t>
      </w:r>
      <w:r w:rsidR="00385234">
        <w:t>t</w:t>
      </w:r>
      <w:r w:rsidR="00022C20" w:rsidRPr="00022C20">
        <w:t xml:space="preserve"> de gekozen opzet </w:t>
      </w:r>
    </w:p>
    <w:p w14:paraId="51F5B8E0" w14:textId="77777777" w:rsidR="00F737F3" w:rsidRDefault="00F737F3" w:rsidP="00022C20"/>
    <w:p w14:paraId="0E02697E" w14:textId="13DC83AC" w:rsidR="00022C20" w:rsidRDefault="00F737F3" w:rsidP="00022C20">
      <w:r>
        <w:rPr>
          <w:noProof/>
          <w:lang w:eastAsia="nl-NL"/>
        </w:rPr>
        <w:drawing>
          <wp:inline distT="0" distB="0" distL="0" distR="0" wp14:anchorId="6607F17A" wp14:editId="77B6A5D6">
            <wp:extent cx="5979423" cy="336217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6037" cy="3388386"/>
                    </a:xfrm>
                    <a:prstGeom prst="rect">
                      <a:avLst/>
                    </a:prstGeom>
                    <a:noFill/>
                  </pic:spPr>
                </pic:pic>
              </a:graphicData>
            </a:graphic>
          </wp:inline>
        </w:drawing>
      </w:r>
    </w:p>
    <w:p w14:paraId="2A91D9D4" w14:textId="3505038B" w:rsidR="00022C20" w:rsidRDefault="00022C20" w:rsidP="00022C20"/>
    <w:p w14:paraId="7D309DFC" w14:textId="566118DD" w:rsidR="00477B5D" w:rsidRDefault="00477B5D" w:rsidP="00022C20">
      <w:r>
        <w:rPr>
          <w:noProof/>
          <w:lang w:eastAsia="nl-NL"/>
        </w:rPr>
        <w:drawing>
          <wp:inline distT="0" distB="0" distL="0" distR="0" wp14:anchorId="08B4B5E2" wp14:editId="210A08B3">
            <wp:extent cx="6218555" cy="182308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8555" cy="1823085"/>
                    </a:xfrm>
                    <a:prstGeom prst="rect">
                      <a:avLst/>
                    </a:prstGeom>
                    <a:noFill/>
                  </pic:spPr>
                </pic:pic>
              </a:graphicData>
            </a:graphic>
          </wp:inline>
        </w:drawing>
      </w:r>
    </w:p>
    <w:p w14:paraId="6603B06C" w14:textId="77777777" w:rsidR="00385234" w:rsidRDefault="00385234" w:rsidP="00022C20"/>
    <w:p w14:paraId="0D95BB3A" w14:textId="05A820BD" w:rsidR="00022C20" w:rsidRDefault="00022C20" w:rsidP="00022C20">
      <w:r>
        <w:t>Uitgan</w:t>
      </w:r>
      <w:r w:rsidR="00766CD4">
        <w:t>g</w:t>
      </w:r>
      <w:r>
        <w:t xml:space="preserve">spunten bij het vormgeven van de informatieketen zijn het ‘one source’ principe (meervoudig gebruik van gegevens die </w:t>
      </w:r>
      <w:r w:rsidR="000D145B">
        <w:t>uit het</w:t>
      </w:r>
      <w:r>
        <w:t xml:space="preserve">zelfde </w:t>
      </w:r>
      <w:r w:rsidR="000D145B">
        <w:t xml:space="preserve">basisbestand </w:t>
      </w:r>
      <w:r>
        <w:t>komen</w:t>
      </w:r>
      <w:r w:rsidR="000D145B">
        <w:t xml:space="preserve">, </w:t>
      </w:r>
      <w:r>
        <w:t>waardoor informatie consistent blijft), algemene toegankelijkheid (via een Centraal Toegangspunt Data voor RWS en evt. derden) en een efficiënte organisatie van de informatieketen.</w:t>
      </w:r>
      <w:r w:rsidR="000D145B">
        <w:t xml:space="preserve"> </w:t>
      </w:r>
    </w:p>
    <w:p w14:paraId="443C593E" w14:textId="5AEA7603" w:rsidR="00022C20" w:rsidRDefault="00022C20" w:rsidP="00022C20"/>
    <w:p w14:paraId="20F367EE" w14:textId="16CD3088" w:rsidR="00903335" w:rsidRDefault="000D145B" w:rsidP="00022C20">
      <w:r>
        <w:t xml:space="preserve">Voor het ‘vullen’ van de basisbestanden wordt </w:t>
      </w:r>
      <w:r w:rsidRPr="000D145B">
        <w:t xml:space="preserve">gebruikgemaakt van floating car data voor het vaststellen van de snelheden en </w:t>
      </w:r>
      <w:r w:rsidR="00385234">
        <w:t>inductie</w:t>
      </w:r>
      <w:r w:rsidRPr="000D145B">
        <w:t>lussen voor de intensiteiten.</w:t>
      </w:r>
      <w:r>
        <w:t xml:space="preserve"> Deze gegevens worden door NDW verwerkt in het Basisbestand Meetgegevens (BMG). </w:t>
      </w:r>
      <w:r w:rsidRPr="000D145B">
        <w:t xml:space="preserve">Hierbij wordt per </w:t>
      </w:r>
      <w:r w:rsidR="00766CD4">
        <w:t xml:space="preserve">segment van de </w:t>
      </w:r>
      <w:r w:rsidRPr="000D145B">
        <w:lastRenderedPageBreak/>
        <w:t xml:space="preserve">verkeersbaan de snelheid en per verkeersbaan </w:t>
      </w:r>
      <w:r w:rsidR="00425A42">
        <w:t>de i</w:t>
      </w:r>
      <w:r w:rsidRPr="000D145B">
        <w:t>ntensiteit bepaald in 5</w:t>
      </w:r>
      <w:r>
        <w:t xml:space="preserve"> minuten blokken. </w:t>
      </w:r>
      <w:r w:rsidRPr="000D145B">
        <w:t>Als er in voertuig</w:t>
      </w:r>
      <w:r>
        <w:t xml:space="preserve"> c</w:t>
      </w:r>
      <w:r w:rsidRPr="000D145B">
        <w:t xml:space="preserve">ategorieën ingewonnen wordt, wordt dit meegenomen in de </w:t>
      </w:r>
      <w:r>
        <w:t>5 minuten aggre</w:t>
      </w:r>
      <w:r w:rsidR="00903335">
        <w:t>gaten</w:t>
      </w:r>
      <w:r w:rsidRPr="000D145B">
        <w:t xml:space="preserve">. Er </w:t>
      </w:r>
      <w:r w:rsidR="00903335" w:rsidRPr="000D145B">
        <w:t>wordt</w:t>
      </w:r>
      <w:r w:rsidRPr="000D145B">
        <w:t xml:space="preserve"> rekening gehouden met technische niet functionerende meetlocaties. </w:t>
      </w:r>
    </w:p>
    <w:p w14:paraId="19017F76" w14:textId="77777777" w:rsidR="00903335" w:rsidRDefault="00903335" w:rsidP="00022C20"/>
    <w:p w14:paraId="2B4E9080" w14:textId="58CB9FA1" w:rsidR="0065706A" w:rsidRDefault="00022C20" w:rsidP="00022C20">
      <w:r>
        <w:t xml:space="preserve">In het basisbestand verkeersgegevens (BVG) worden de meetgegevens uit het BMG </w:t>
      </w:r>
      <w:r w:rsidR="000D145B">
        <w:t>verwerkt</w:t>
      </w:r>
      <w:r>
        <w:t xml:space="preserve"> </w:t>
      </w:r>
      <w:r w:rsidR="00903335">
        <w:t xml:space="preserve">in 15 minuten blokken </w:t>
      </w:r>
      <w:r>
        <w:t>(</w:t>
      </w:r>
      <w:r w:rsidR="000D145B">
        <w:t xml:space="preserve">voor </w:t>
      </w:r>
      <w:r>
        <w:t>snelheden en intensiteiten)</w:t>
      </w:r>
      <w:r w:rsidR="009177A5">
        <w:t xml:space="preserve"> en </w:t>
      </w:r>
      <w:r w:rsidR="00385234">
        <w:t xml:space="preserve">nog extra </w:t>
      </w:r>
      <w:r w:rsidR="009177A5">
        <w:t xml:space="preserve">naar 3 </w:t>
      </w:r>
      <w:r w:rsidR="0019228C">
        <w:t>voertuigcategorieën</w:t>
      </w:r>
      <w:r w:rsidR="009177A5">
        <w:t xml:space="preserve"> (voor intensiteit)</w:t>
      </w:r>
      <w:r>
        <w:t xml:space="preserve">. </w:t>
      </w:r>
      <w:r w:rsidR="0065706A">
        <w:t xml:space="preserve"> </w:t>
      </w:r>
    </w:p>
    <w:p w14:paraId="413BF17D" w14:textId="578E98FE" w:rsidR="00022C20" w:rsidRDefault="00022C20" w:rsidP="00022C20"/>
    <w:p w14:paraId="33AC0CBF" w14:textId="4082D75D" w:rsidR="00022C20" w:rsidRDefault="00022C20" w:rsidP="00022C20">
      <w:r>
        <w:t xml:space="preserve">Op basis van het BVG worden een aantal basisinformatieproducten afgeleid voor RWS, zoals het basisindicatorenbestand (BIB), </w:t>
      </w:r>
      <w:r w:rsidR="00337F9B">
        <w:t xml:space="preserve">INWEVA </w:t>
      </w:r>
      <w:r>
        <w:t>(</w:t>
      </w:r>
      <w:r w:rsidRPr="00ED6787">
        <w:t>INtensiteiten op WEgVAkken</w:t>
      </w:r>
      <w:r w:rsidR="00385234">
        <w:t xml:space="preserve">, </w:t>
      </w:r>
      <w:r>
        <w:t>jaarlijks)</w:t>
      </w:r>
      <w:r w:rsidR="00D91FC3">
        <w:t xml:space="preserve">. </w:t>
      </w:r>
      <w:r w:rsidR="00385234">
        <w:t>Daarnaast</w:t>
      </w:r>
      <w:r w:rsidR="00D91FC3">
        <w:t xml:space="preserve"> willen </w:t>
      </w:r>
      <w:r w:rsidR="00385234">
        <w:t xml:space="preserve">we </w:t>
      </w:r>
      <w:r w:rsidR="00D91FC3">
        <w:t xml:space="preserve">de </w:t>
      </w:r>
      <w:r w:rsidR="009F1FE4">
        <w:t>mogelijk</w:t>
      </w:r>
      <w:r w:rsidR="00D91FC3">
        <w:t>heid verkennen om</w:t>
      </w:r>
      <w:r w:rsidR="009F1FE4">
        <w:t xml:space="preserve"> ook </w:t>
      </w:r>
      <w:r>
        <w:t>de basismatrices voor de verkeersmodellen (Herkomst - Bestemmingsmatrices), die elke vier jaar integraal worden vernieuwd en elk jaar worden geactualiseerd voor de middellange termijn prognoses (en in de toekomst mogelijk ook jaarlijks voor de lange termijn prognoses)</w:t>
      </w:r>
      <w:r w:rsidR="00D91FC3">
        <w:t xml:space="preserve"> hieruit af te leiden</w:t>
      </w:r>
      <w:r>
        <w:t xml:space="preserve">. </w:t>
      </w:r>
    </w:p>
    <w:p w14:paraId="6A71C809" w14:textId="59FE1CEE" w:rsidR="00022C20" w:rsidRDefault="00022C20" w:rsidP="00022C20"/>
    <w:p w14:paraId="04A8CE80" w14:textId="77777777" w:rsidR="00D91FC3" w:rsidRDefault="00D91FC3" w:rsidP="00022C20"/>
    <w:p w14:paraId="2A88598E" w14:textId="6AA5C31B" w:rsidR="00D91FC3" w:rsidRDefault="00D91FC3" w:rsidP="009E7A0F">
      <w:pPr>
        <w:pStyle w:val="Kop2"/>
      </w:pPr>
      <w:r>
        <w:rPr>
          <w:b/>
          <w:bCs/>
        </w:rPr>
        <w:t xml:space="preserve">2. </w:t>
      </w:r>
      <w:r w:rsidRPr="00BA6EA7">
        <w:rPr>
          <w:b/>
          <w:bCs/>
        </w:rPr>
        <w:t>Kenmerken BVG</w:t>
      </w:r>
    </w:p>
    <w:p w14:paraId="4BE06232" w14:textId="6C7961AB" w:rsidR="00D91FC3" w:rsidRDefault="00D91FC3" w:rsidP="00D91FC3">
      <w:r>
        <w:t>De gegevens die in het BVG worden opgenomen zijn weergegeven in onderstaand datamodel. De gegevens worden gekoppeld aan de verkeersbanen van het NWB.</w:t>
      </w:r>
      <w:r w:rsidR="00CD70DF">
        <w:t xml:space="preserve"> Elke maand wordt het netwerk van SHiVi geupdate.</w:t>
      </w:r>
    </w:p>
    <w:p w14:paraId="7A23E82F" w14:textId="77777777" w:rsidR="00D91FC3" w:rsidRDefault="00D91FC3" w:rsidP="00D91FC3"/>
    <w:tbl>
      <w:tblPr>
        <w:tblStyle w:val="Tabelraster"/>
        <w:tblW w:w="9180" w:type="dxa"/>
        <w:tblInd w:w="-113" w:type="dxa"/>
        <w:tblLook w:val="04A0" w:firstRow="1" w:lastRow="0" w:firstColumn="1" w:lastColumn="0" w:noHBand="0" w:noVBand="1"/>
      </w:tblPr>
      <w:tblGrid>
        <w:gridCol w:w="2884"/>
        <w:gridCol w:w="1655"/>
        <w:gridCol w:w="4641"/>
      </w:tblGrid>
      <w:tr w:rsidR="00D91FC3" w:rsidRPr="004C2694" w14:paraId="30A37D38" w14:textId="77777777" w:rsidTr="000A1CA8">
        <w:tc>
          <w:tcPr>
            <w:tcW w:w="2884" w:type="dxa"/>
          </w:tcPr>
          <w:p w14:paraId="4E8F52FA" w14:textId="77777777" w:rsidR="00D91FC3" w:rsidRPr="004C2694" w:rsidRDefault="00D91FC3" w:rsidP="000A1CA8">
            <w:pPr>
              <w:spacing w:line="259" w:lineRule="auto"/>
              <w:rPr>
                <w:b/>
                <w:bCs/>
                <w:sz w:val="18"/>
                <w:szCs w:val="18"/>
              </w:rPr>
            </w:pPr>
            <w:r w:rsidRPr="004C2694">
              <w:rPr>
                <w:b/>
                <w:bCs/>
                <w:sz w:val="18"/>
                <w:szCs w:val="18"/>
              </w:rPr>
              <w:t>Indicator</w:t>
            </w:r>
          </w:p>
        </w:tc>
        <w:tc>
          <w:tcPr>
            <w:tcW w:w="1655" w:type="dxa"/>
          </w:tcPr>
          <w:p w14:paraId="6B6F1D0E" w14:textId="77777777" w:rsidR="00D91FC3" w:rsidRPr="004C2694" w:rsidRDefault="00D91FC3" w:rsidP="000A1CA8">
            <w:pPr>
              <w:spacing w:line="259" w:lineRule="auto"/>
              <w:rPr>
                <w:b/>
                <w:bCs/>
                <w:sz w:val="18"/>
                <w:szCs w:val="18"/>
              </w:rPr>
            </w:pPr>
            <w:r w:rsidRPr="004C2694">
              <w:rPr>
                <w:b/>
                <w:bCs/>
                <w:sz w:val="18"/>
                <w:szCs w:val="18"/>
              </w:rPr>
              <w:t>Scope</w:t>
            </w:r>
            <w:r>
              <w:rPr>
                <w:b/>
                <w:bCs/>
                <w:sz w:val="18"/>
                <w:szCs w:val="18"/>
              </w:rPr>
              <w:t xml:space="preserve"> [1]</w:t>
            </w:r>
          </w:p>
        </w:tc>
        <w:tc>
          <w:tcPr>
            <w:tcW w:w="4641" w:type="dxa"/>
          </w:tcPr>
          <w:p w14:paraId="20BA92EE" w14:textId="77777777" w:rsidR="00D91FC3" w:rsidRPr="004C2694" w:rsidRDefault="00D91FC3" w:rsidP="000A1CA8">
            <w:pPr>
              <w:spacing w:line="259" w:lineRule="auto"/>
              <w:rPr>
                <w:b/>
                <w:bCs/>
                <w:sz w:val="18"/>
                <w:szCs w:val="18"/>
              </w:rPr>
            </w:pPr>
            <w:r w:rsidRPr="004C2694">
              <w:rPr>
                <w:b/>
                <w:bCs/>
                <w:sz w:val="18"/>
                <w:szCs w:val="18"/>
              </w:rPr>
              <w:t>Voorbeeld/toelichting</w:t>
            </w:r>
          </w:p>
        </w:tc>
      </w:tr>
      <w:tr w:rsidR="00D91FC3" w:rsidRPr="004C2694" w14:paraId="64FCA66E" w14:textId="77777777" w:rsidTr="000A1CA8">
        <w:tc>
          <w:tcPr>
            <w:tcW w:w="2884" w:type="dxa"/>
          </w:tcPr>
          <w:p w14:paraId="0B078F22" w14:textId="77777777" w:rsidR="00D91FC3" w:rsidRPr="004C2694" w:rsidRDefault="00D91FC3" w:rsidP="000A1CA8">
            <w:pPr>
              <w:spacing w:line="259" w:lineRule="auto"/>
              <w:rPr>
                <w:sz w:val="18"/>
                <w:szCs w:val="18"/>
              </w:rPr>
            </w:pPr>
            <w:r w:rsidRPr="004C2694">
              <w:rPr>
                <w:sz w:val="18"/>
                <w:szCs w:val="18"/>
              </w:rPr>
              <w:t>Intensiteit gemeten</w:t>
            </w:r>
          </w:p>
        </w:tc>
        <w:tc>
          <w:tcPr>
            <w:tcW w:w="1655" w:type="dxa"/>
          </w:tcPr>
          <w:p w14:paraId="3C0AD143" w14:textId="77777777" w:rsidR="00D91FC3" w:rsidRPr="004C2694" w:rsidRDefault="00D91FC3" w:rsidP="000A1CA8">
            <w:pPr>
              <w:spacing w:line="259" w:lineRule="auto"/>
              <w:rPr>
                <w:sz w:val="18"/>
                <w:szCs w:val="18"/>
              </w:rPr>
            </w:pPr>
            <w:r w:rsidRPr="004C2694">
              <w:rPr>
                <w:sz w:val="18"/>
                <w:szCs w:val="18"/>
              </w:rPr>
              <w:t>AL en L1,L2,L3</w:t>
            </w:r>
            <w:r>
              <w:rPr>
                <w:sz w:val="18"/>
                <w:szCs w:val="18"/>
              </w:rPr>
              <w:t>, UC</w:t>
            </w:r>
          </w:p>
        </w:tc>
        <w:tc>
          <w:tcPr>
            <w:tcW w:w="4641" w:type="dxa"/>
          </w:tcPr>
          <w:p w14:paraId="060ABCE1" w14:textId="77777777" w:rsidR="00D91FC3" w:rsidRPr="004C2694" w:rsidRDefault="00D91FC3" w:rsidP="000A1CA8">
            <w:pPr>
              <w:spacing w:line="259" w:lineRule="auto"/>
              <w:rPr>
                <w:sz w:val="18"/>
                <w:szCs w:val="18"/>
              </w:rPr>
            </w:pPr>
            <w:r w:rsidRPr="004C2694">
              <w:rPr>
                <w:sz w:val="18"/>
                <w:szCs w:val="18"/>
              </w:rPr>
              <w:t>voor alle bemeten verkeersbanen</w:t>
            </w:r>
          </w:p>
        </w:tc>
      </w:tr>
      <w:tr w:rsidR="00D91FC3" w:rsidRPr="004C2694" w14:paraId="1E0090F3" w14:textId="77777777" w:rsidTr="000A1CA8">
        <w:tc>
          <w:tcPr>
            <w:tcW w:w="2884" w:type="dxa"/>
          </w:tcPr>
          <w:p w14:paraId="4B89A79F" w14:textId="77777777" w:rsidR="00D91FC3" w:rsidRPr="004C2694" w:rsidRDefault="00D91FC3" w:rsidP="000A1CA8">
            <w:pPr>
              <w:spacing w:line="259" w:lineRule="auto"/>
              <w:rPr>
                <w:sz w:val="18"/>
                <w:szCs w:val="18"/>
              </w:rPr>
            </w:pPr>
            <w:r w:rsidRPr="004C2694">
              <w:rPr>
                <w:sz w:val="18"/>
                <w:szCs w:val="18"/>
              </w:rPr>
              <w:t>Intensiteit geschat</w:t>
            </w:r>
          </w:p>
        </w:tc>
        <w:tc>
          <w:tcPr>
            <w:tcW w:w="1655" w:type="dxa"/>
          </w:tcPr>
          <w:p w14:paraId="7AF05A8C" w14:textId="77777777" w:rsidR="00D91FC3" w:rsidRPr="004C2694" w:rsidRDefault="00D91FC3" w:rsidP="000A1CA8">
            <w:pPr>
              <w:spacing w:line="259" w:lineRule="auto"/>
              <w:rPr>
                <w:sz w:val="18"/>
                <w:szCs w:val="18"/>
              </w:rPr>
            </w:pPr>
            <w:r w:rsidRPr="004C2694">
              <w:rPr>
                <w:sz w:val="18"/>
                <w:szCs w:val="18"/>
              </w:rPr>
              <w:t>AL en L1,L2,L3</w:t>
            </w:r>
          </w:p>
        </w:tc>
        <w:tc>
          <w:tcPr>
            <w:tcW w:w="4641" w:type="dxa"/>
          </w:tcPr>
          <w:p w14:paraId="71CE9A41" w14:textId="77777777" w:rsidR="00D91FC3" w:rsidRPr="004C2694" w:rsidRDefault="00D91FC3" w:rsidP="000A1CA8">
            <w:pPr>
              <w:spacing w:line="259" w:lineRule="auto"/>
              <w:rPr>
                <w:sz w:val="18"/>
                <w:szCs w:val="18"/>
              </w:rPr>
            </w:pPr>
            <w:r w:rsidRPr="004C2694">
              <w:rPr>
                <w:sz w:val="18"/>
                <w:szCs w:val="18"/>
              </w:rPr>
              <w:t>voor alle verkeersbanen</w:t>
            </w:r>
          </w:p>
        </w:tc>
      </w:tr>
      <w:tr w:rsidR="00D91FC3" w:rsidRPr="004C2694" w14:paraId="38B2A381" w14:textId="77777777" w:rsidTr="000A1CA8">
        <w:tc>
          <w:tcPr>
            <w:tcW w:w="2884" w:type="dxa"/>
            <w:shd w:val="clear" w:color="auto" w:fill="DBDBDB" w:themeFill="accent3" w:themeFillTint="66"/>
          </w:tcPr>
          <w:p w14:paraId="16C56BF5" w14:textId="77777777" w:rsidR="00D91FC3" w:rsidRPr="004C2694" w:rsidRDefault="00D91FC3" w:rsidP="000A1CA8">
            <w:pPr>
              <w:spacing w:line="259" w:lineRule="auto"/>
              <w:rPr>
                <w:sz w:val="18"/>
                <w:szCs w:val="18"/>
              </w:rPr>
            </w:pPr>
            <w:r w:rsidRPr="004C2694">
              <w:rPr>
                <w:sz w:val="18"/>
                <w:szCs w:val="18"/>
              </w:rPr>
              <w:t>Gemiddelde snelheid</w:t>
            </w:r>
          </w:p>
        </w:tc>
        <w:tc>
          <w:tcPr>
            <w:tcW w:w="1655" w:type="dxa"/>
            <w:shd w:val="clear" w:color="auto" w:fill="DBDBDB" w:themeFill="accent3" w:themeFillTint="66"/>
          </w:tcPr>
          <w:p w14:paraId="2ECB59E4" w14:textId="77777777" w:rsidR="00D91FC3" w:rsidRPr="004C2694" w:rsidRDefault="00D91FC3" w:rsidP="000A1CA8">
            <w:pPr>
              <w:spacing w:line="259" w:lineRule="auto"/>
              <w:rPr>
                <w:sz w:val="18"/>
                <w:szCs w:val="18"/>
              </w:rPr>
            </w:pPr>
            <w:r w:rsidRPr="004C2694">
              <w:rPr>
                <w:sz w:val="18"/>
                <w:szCs w:val="18"/>
              </w:rPr>
              <w:t>AL</w:t>
            </w:r>
          </w:p>
        </w:tc>
        <w:tc>
          <w:tcPr>
            <w:tcW w:w="4641" w:type="dxa"/>
            <w:shd w:val="clear" w:color="auto" w:fill="DBDBDB" w:themeFill="accent3" w:themeFillTint="66"/>
          </w:tcPr>
          <w:p w14:paraId="4A444908" w14:textId="77777777" w:rsidR="00D91FC3" w:rsidRPr="004C2694" w:rsidRDefault="00D91FC3" w:rsidP="000A1CA8">
            <w:pPr>
              <w:spacing w:line="259" w:lineRule="auto"/>
              <w:rPr>
                <w:sz w:val="18"/>
                <w:szCs w:val="18"/>
              </w:rPr>
            </w:pPr>
            <w:r w:rsidRPr="004C2694">
              <w:rPr>
                <w:sz w:val="18"/>
                <w:szCs w:val="18"/>
              </w:rPr>
              <w:t xml:space="preserve">voor alle </w:t>
            </w:r>
            <w:r>
              <w:rPr>
                <w:sz w:val="18"/>
                <w:szCs w:val="18"/>
              </w:rPr>
              <w:t xml:space="preserve">waargenomen </w:t>
            </w:r>
            <w:r w:rsidRPr="004C2694">
              <w:rPr>
                <w:sz w:val="18"/>
                <w:szCs w:val="18"/>
              </w:rPr>
              <w:t>verkeersbanen</w:t>
            </w:r>
          </w:p>
        </w:tc>
      </w:tr>
      <w:tr w:rsidR="00D91FC3" w:rsidRPr="004C2694" w14:paraId="65088715" w14:textId="77777777" w:rsidTr="000A1CA8">
        <w:tc>
          <w:tcPr>
            <w:tcW w:w="2884" w:type="dxa"/>
          </w:tcPr>
          <w:p w14:paraId="38375F69" w14:textId="743AC20A" w:rsidR="00D91FC3" w:rsidRPr="004C2694" w:rsidRDefault="00D91FC3" w:rsidP="000A1CA8">
            <w:pPr>
              <w:spacing w:line="259" w:lineRule="auto"/>
              <w:rPr>
                <w:sz w:val="18"/>
                <w:szCs w:val="18"/>
              </w:rPr>
            </w:pPr>
            <w:r>
              <w:rPr>
                <w:sz w:val="18"/>
                <w:szCs w:val="18"/>
              </w:rPr>
              <w:t>Diverse b</w:t>
            </w:r>
            <w:r w:rsidRPr="004C2694">
              <w:rPr>
                <w:sz w:val="18"/>
                <w:szCs w:val="18"/>
              </w:rPr>
              <w:t>ron</w:t>
            </w:r>
            <w:r w:rsidR="0019228C">
              <w:rPr>
                <w:sz w:val="18"/>
                <w:szCs w:val="18"/>
              </w:rPr>
              <w:t>informatie</w:t>
            </w:r>
            <w:r>
              <w:rPr>
                <w:sz w:val="18"/>
                <w:szCs w:val="18"/>
              </w:rPr>
              <w:t xml:space="preserve"> en betrouwbaarheidsindicatoren</w:t>
            </w:r>
          </w:p>
        </w:tc>
        <w:tc>
          <w:tcPr>
            <w:tcW w:w="1655" w:type="dxa"/>
          </w:tcPr>
          <w:p w14:paraId="3F5406ED" w14:textId="77777777" w:rsidR="00D91FC3" w:rsidRPr="004C2694" w:rsidRDefault="00D91FC3" w:rsidP="000A1CA8">
            <w:pPr>
              <w:spacing w:line="259" w:lineRule="auto"/>
              <w:rPr>
                <w:sz w:val="18"/>
                <w:szCs w:val="18"/>
              </w:rPr>
            </w:pPr>
            <w:r w:rsidRPr="004C2694">
              <w:rPr>
                <w:sz w:val="18"/>
                <w:szCs w:val="18"/>
              </w:rPr>
              <w:t>AL en L1,L2,L3</w:t>
            </w:r>
          </w:p>
        </w:tc>
        <w:tc>
          <w:tcPr>
            <w:tcW w:w="4641" w:type="dxa"/>
          </w:tcPr>
          <w:p w14:paraId="159A8C64" w14:textId="77777777" w:rsidR="00D91FC3" w:rsidRPr="004C2694" w:rsidRDefault="00D91FC3" w:rsidP="000A1CA8">
            <w:pPr>
              <w:spacing w:line="259" w:lineRule="auto"/>
              <w:rPr>
                <w:sz w:val="18"/>
                <w:szCs w:val="18"/>
              </w:rPr>
            </w:pPr>
            <w:r>
              <w:rPr>
                <w:sz w:val="18"/>
                <w:szCs w:val="18"/>
              </w:rPr>
              <w:t>Beschikbaarheid, dekking etc.</w:t>
            </w:r>
          </w:p>
        </w:tc>
      </w:tr>
    </w:tbl>
    <w:p w14:paraId="133317A9" w14:textId="77777777" w:rsidR="00D91FC3" w:rsidRDefault="00D91FC3" w:rsidP="00D91FC3">
      <w:r>
        <w:t>1] Al = alle voertuigen; L1,L2,L3 gesplitst naar lengte klasse; UC = uncategorized</w:t>
      </w:r>
    </w:p>
    <w:p w14:paraId="2A1F5882" w14:textId="77777777" w:rsidR="00D91FC3" w:rsidRDefault="00D91FC3" w:rsidP="00D91FC3"/>
    <w:p w14:paraId="0F9329DA" w14:textId="76E1017C" w:rsidR="00D91FC3" w:rsidRDefault="00D91FC3" w:rsidP="00D91FC3">
      <w:r>
        <w:t xml:space="preserve">Het afleiden van de gegevens voor het BVG </w:t>
      </w:r>
      <w:r w:rsidR="0019228C">
        <w:t>gebeurt</w:t>
      </w:r>
      <w:r>
        <w:t xml:space="preserve"> in twee stappen:</w:t>
      </w:r>
    </w:p>
    <w:p w14:paraId="1BB953A2" w14:textId="77777777" w:rsidR="00D91FC3" w:rsidRDefault="00D91FC3" w:rsidP="00D91FC3">
      <w:pPr>
        <w:pStyle w:val="Lijstalinea"/>
        <w:numPr>
          <w:ilvl w:val="0"/>
          <w:numId w:val="8"/>
        </w:numPr>
      </w:pPr>
      <w:r>
        <w:t xml:space="preserve">Het aggregeren van de meetgegevens uit het BMG naar kwartiergegevens op niveau verkeersbanen. </w:t>
      </w:r>
    </w:p>
    <w:p w14:paraId="2FCA339C" w14:textId="77777777" w:rsidR="00D91FC3" w:rsidRDefault="00D91FC3" w:rsidP="00D91FC3">
      <w:pPr>
        <w:pStyle w:val="Lijstalinea"/>
        <w:numPr>
          <w:ilvl w:val="0"/>
          <w:numId w:val="8"/>
        </w:numPr>
      </w:pPr>
      <w:r>
        <w:t>Het bijschatten van intensiteitsgegevens</w:t>
      </w:r>
    </w:p>
    <w:p w14:paraId="7B2AC5A1" w14:textId="28100900" w:rsidR="00D91FC3" w:rsidRDefault="0019228C" w:rsidP="00D91FC3">
      <w:r>
        <w:t>Voor stap 2 zijn er 4 mogelijke cases</w:t>
      </w:r>
      <w:r w:rsidR="00385234">
        <w:t>, deze zijn hieronder weergegeven.</w:t>
      </w:r>
      <w:r>
        <w:t xml:space="preserve"> </w:t>
      </w:r>
    </w:p>
    <w:p w14:paraId="5D046924" w14:textId="6DC29028" w:rsidR="0019228C" w:rsidRDefault="0019228C" w:rsidP="00D91FC3">
      <w:r>
        <w:rPr>
          <w:noProof/>
          <w:lang w:eastAsia="nl-NL"/>
        </w:rPr>
        <w:drawing>
          <wp:inline distT="0" distB="0" distL="0" distR="0" wp14:anchorId="5C2136D5" wp14:editId="0141744E">
            <wp:extent cx="5558443" cy="2142425"/>
            <wp:effectExtent l="0" t="0" r="4445" b="0"/>
            <wp:docPr id="5" name="Afbeelding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picture containing tex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2142" cy="2151559"/>
                    </a:xfrm>
                    <a:prstGeom prst="rect">
                      <a:avLst/>
                    </a:prstGeom>
                    <a:noFill/>
                  </pic:spPr>
                </pic:pic>
              </a:graphicData>
            </a:graphic>
          </wp:inline>
        </w:drawing>
      </w:r>
    </w:p>
    <w:p w14:paraId="2113C1D2" w14:textId="77777777" w:rsidR="0019228C" w:rsidRDefault="0019228C" w:rsidP="00D91FC3"/>
    <w:p w14:paraId="7D92762E" w14:textId="23B09145" w:rsidR="00D91FC3" w:rsidRDefault="00D91FC3" w:rsidP="00D91FC3">
      <w:r>
        <w:t>Aggregatie kan plaatsvinden als er voldoende waarnemingen beschikbaar zijn. Dit betreft de casus 0</w:t>
      </w:r>
      <w:r w:rsidR="00337F9B">
        <w:t xml:space="preserve"> </w:t>
      </w:r>
      <w:r w:rsidRPr="00F16EF2">
        <w:t xml:space="preserve">(“Alles OK”, intensiteiten </w:t>
      </w:r>
      <w:r>
        <w:t xml:space="preserve">worden </w:t>
      </w:r>
      <w:r w:rsidRPr="00F16EF2">
        <w:t xml:space="preserve">rekenkundig </w:t>
      </w:r>
      <w:r>
        <w:t xml:space="preserve">gemiddeld </w:t>
      </w:r>
      <w:r w:rsidRPr="00F16EF2">
        <w:t>van de drie onderliggende 5 minutenblokken, voor zo</w:t>
      </w:r>
      <w:r w:rsidRPr="00F16EF2">
        <w:lastRenderedPageBreak/>
        <w:t>wel totale aantal voertuigen als (eventuele) afzonderlijke</w:t>
      </w:r>
      <w:r w:rsidR="00337F9B">
        <w:t xml:space="preserve"> </w:t>
      </w:r>
      <w:r w:rsidRPr="00F16EF2">
        <w:t xml:space="preserve">voertuigcategorieën) en </w:t>
      </w:r>
      <w:r>
        <w:t xml:space="preserve">de casus </w:t>
      </w:r>
      <w:r w:rsidRPr="00F16EF2">
        <w:t xml:space="preserve">1 (“Ontbrekend(e) 5 minutenblok(ken) om kwartier te maken”, intensiteiten </w:t>
      </w:r>
      <w:r>
        <w:t>worden rekenkundig gemiddeld v</w:t>
      </w:r>
      <w:r w:rsidRPr="00F16EF2">
        <w:t xml:space="preserve">an de beschikbare onderliggende 5 minutenblokken (1 of 2), voor zowel totale aantal voertuigen als (eventuele) afzonderlijke voertuigcategorieën). </w:t>
      </w:r>
      <w:r>
        <w:br/>
        <w:t>Als meerdere waarnemingen ontbreken, bijvoorbeeld door storingen, wordt geen geaggregeerde waarneming bepaald.</w:t>
      </w:r>
    </w:p>
    <w:p w14:paraId="76CCAED4" w14:textId="28F04AA6" w:rsidR="00D91FC3" w:rsidRDefault="00D91FC3" w:rsidP="00D91FC3">
      <w:r>
        <w:t xml:space="preserve">De algoritmes voor de aggregatie voor case 0 </w:t>
      </w:r>
      <w:r w:rsidR="00337F9B">
        <w:t xml:space="preserve">en 1 </w:t>
      </w:r>
      <w:r>
        <w:t xml:space="preserve">worden gerealiseerd door het NDW. </w:t>
      </w:r>
    </w:p>
    <w:p w14:paraId="55625DD9" w14:textId="77777777" w:rsidR="00D91FC3" w:rsidRDefault="00D91FC3" w:rsidP="00D91FC3"/>
    <w:p w14:paraId="39B72D97" w14:textId="47C1DAFC" w:rsidR="00D91FC3" w:rsidRDefault="00D91FC3" w:rsidP="00D91FC3">
      <w:r>
        <w:t xml:space="preserve">De marktconsultatie </w:t>
      </w:r>
      <w:r w:rsidR="00337F9B">
        <w:t>is breder dan de hierboven beschreven cases</w:t>
      </w:r>
      <w:r w:rsidR="00385234">
        <w:t xml:space="preserve"> die gericht zijn op het dichtlopen van gaten in het netwerk</w:t>
      </w:r>
      <w:r w:rsidR="00337F9B">
        <w:t xml:space="preserve"> en </w:t>
      </w:r>
      <w:r>
        <w:t>richt zich op het onderdeel bijschatten van de intensiteiten voor alle verkeersbanen van het hoofdwegennet, dus zowel banen waar wel als banen waar geen meetgegevens beschikbaar zijn. Hiervoor wordt een bijschattingsmethode ontwikkeld en geïmplementeerd.</w:t>
      </w:r>
    </w:p>
    <w:p w14:paraId="48F6A2EF" w14:textId="77777777" w:rsidR="00D91FC3" w:rsidRDefault="00D91FC3" w:rsidP="00022C20"/>
    <w:p w14:paraId="63B034FA" w14:textId="77777777" w:rsidR="00D91FC3" w:rsidRDefault="00D91FC3" w:rsidP="00022C20"/>
    <w:p w14:paraId="5B7DFCA8" w14:textId="2467C175" w:rsidR="00022C20" w:rsidRDefault="00D91FC3" w:rsidP="00022C20">
      <w:r>
        <w:rPr>
          <w:rFonts w:asciiTheme="majorHAnsi" w:eastAsiaTheme="majorEastAsia" w:hAnsiTheme="majorHAnsi" w:cstheme="majorBidi"/>
          <w:b/>
          <w:bCs/>
          <w:color w:val="2F5496" w:themeColor="accent1" w:themeShade="BF"/>
          <w:sz w:val="26"/>
          <w:szCs w:val="26"/>
        </w:rPr>
        <w:t>3</w:t>
      </w:r>
      <w:r w:rsidR="00022C20">
        <w:rPr>
          <w:rFonts w:asciiTheme="majorHAnsi" w:eastAsiaTheme="majorEastAsia" w:hAnsiTheme="majorHAnsi" w:cstheme="majorBidi"/>
          <w:b/>
          <w:bCs/>
          <w:color w:val="2F5496" w:themeColor="accent1" w:themeShade="BF"/>
          <w:sz w:val="26"/>
          <w:szCs w:val="26"/>
        </w:rPr>
        <w:t xml:space="preserve">. </w:t>
      </w:r>
      <w:r w:rsidR="00022C20" w:rsidRPr="00022C20">
        <w:rPr>
          <w:rFonts w:asciiTheme="majorHAnsi" w:eastAsiaTheme="majorEastAsia" w:hAnsiTheme="majorHAnsi" w:cstheme="majorBidi"/>
          <w:b/>
          <w:bCs/>
          <w:color w:val="2F5496" w:themeColor="accent1" w:themeShade="BF"/>
          <w:sz w:val="26"/>
          <w:szCs w:val="26"/>
        </w:rPr>
        <w:t>Relatie intensiteit</w:t>
      </w:r>
      <w:r w:rsidR="00337F9B">
        <w:rPr>
          <w:rFonts w:asciiTheme="majorHAnsi" w:eastAsiaTheme="majorEastAsia" w:hAnsiTheme="majorHAnsi" w:cstheme="majorBidi"/>
          <w:b/>
          <w:bCs/>
          <w:color w:val="2F5496" w:themeColor="accent1" w:themeShade="BF"/>
          <w:sz w:val="26"/>
          <w:szCs w:val="26"/>
        </w:rPr>
        <w:t>s</w:t>
      </w:r>
      <w:r w:rsidR="00022C20" w:rsidRPr="00022C20">
        <w:rPr>
          <w:rFonts w:asciiTheme="majorHAnsi" w:eastAsiaTheme="majorEastAsia" w:hAnsiTheme="majorHAnsi" w:cstheme="majorBidi"/>
          <w:b/>
          <w:bCs/>
          <w:color w:val="2F5496" w:themeColor="accent1" w:themeShade="BF"/>
          <w:sz w:val="26"/>
          <w:szCs w:val="26"/>
        </w:rPr>
        <w:t>gegevens BVG met HB</w:t>
      </w:r>
      <w:r w:rsidR="00337F9B">
        <w:rPr>
          <w:rFonts w:asciiTheme="majorHAnsi" w:eastAsiaTheme="majorEastAsia" w:hAnsiTheme="majorHAnsi" w:cstheme="majorBidi"/>
          <w:b/>
          <w:bCs/>
          <w:color w:val="2F5496" w:themeColor="accent1" w:themeShade="BF"/>
          <w:sz w:val="26"/>
          <w:szCs w:val="26"/>
        </w:rPr>
        <w:t>-</w:t>
      </w:r>
      <w:r w:rsidR="00022C20" w:rsidRPr="00022C20">
        <w:rPr>
          <w:rFonts w:asciiTheme="majorHAnsi" w:eastAsiaTheme="majorEastAsia" w:hAnsiTheme="majorHAnsi" w:cstheme="majorBidi"/>
          <w:b/>
          <w:bCs/>
          <w:color w:val="2F5496" w:themeColor="accent1" w:themeShade="BF"/>
          <w:sz w:val="26"/>
          <w:szCs w:val="26"/>
        </w:rPr>
        <w:t>matrices</w:t>
      </w:r>
    </w:p>
    <w:p w14:paraId="0B52920D" w14:textId="608BC690" w:rsidR="00022C20" w:rsidRDefault="00337F9B" w:rsidP="00022C20">
      <w:r>
        <w:t xml:space="preserve">Naast de hierboven beschreven toepassing zouden wij willen kijken of dat het mogelijk is </w:t>
      </w:r>
      <w:r w:rsidR="00D430A0">
        <w:t xml:space="preserve">om de uitkomsten van de bijschattingsmethode te gebruiken als </w:t>
      </w:r>
      <w:r w:rsidR="00022C20">
        <w:t xml:space="preserve">basis voor </w:t>
      </w:r>
      <w:r w:rsidR="00D430A0">
        <w:t xml:space="preserve">het </w:t>
      </w:r>
      <w:r w:rsidR="00022C20">
        <w:t xml:space="preserve">informatieproduct </w:t>
      </w:r>
      <w:r>
        <w:t xml:space="preserve">INWEVA </w:t>
      </w:r>
      <w:r w:rsidR="00022C20">
        <w:t xml:space="preserve">en </w:t>
      </w:r>
      <w:r w:rsidR="00A775AE">
        <w:t xml:space="preserve">voor </w:t>
      </w:r>
      <w:r w:rsidR="00022C20">
        <w:t xml:space="preserve">de basismatrices </w:t>
      </w:r>
      <w:r w:rsidR="00A775AE">
        <w:t>van de prognosemodellen</w:t>
      </w:r>
      <w:r w:rsidR="00D430A0">
        <w:t>. O</w:t>
      </w:r>
      <w:r w:rsidR="00022C20">
        <w:t>ntwikkelingen</w:t>
      </w:r>
      <w:r w:rsidR="00D430A0">
        <w:t xml:space="preserve"> (trends)</w:t>
      </w:r>
      <w:r w:rsidR="00022C20">
        <w:t xml:space="preserve"> in het weggebruik</w:t>
      </w:r>
      <w:r w:rsidR="00D430A0">
        <w:t xml:space="preserve"> kunnen</w:t>
      </w:r>
      <w:r w:rsidR="00022C20">
        <w:t xml:space="preserve"> in de tijd eenduidig in kaart worden gebracht, doordat gegevens over de voorspelde ontwikkelingen optimaal kunnen worden afgestemd op de waargenomen ontwikkelingen. Hierdoor kan een consistente tijdlijn van verleden naar toekomst worden geschetst:</w:t>
      </w:r>
    </w:p>
    <w:p w14:paraId="79B9A81A" w14:textId="77777777" w:rsidR="00022C20" w:rsidRDefault="00022C20" w:rsidP="00022C20">
      <w:r w:rsidRPr="00E243A5">
        <w:rPr>
          <w:noProof/>
          <w:lang w:eastAsia="nl-NL"/>
        </w:rPr>
        <w:drawing>
          <wp:anchor distT="0" distB="0" distL="114300" distR="114300" simplePos="0" relativeHeight="251659264" behindDoc="0" locked="0" layoutInCell="1" allowOverlap="1" wp14:anchorId="1CCDAE7A" wp14:editId="19AB3612">
            <wp:simplePos x="0" y="0"/>
            <wp:positionH relativeFrom="column">
              <wp:posOffset>337820</wp:posOffset>
            </wp:positionH>
            <wp:positionV relativeFrom="paragraph">
              <wp:posOffset>183515</wp:posOffset>
            </wp:positionV>
            <wp:extent cx="4817745" cy="2101850"/>
            <wp:effectExtent l="0" t="0" r="1905" b="0"/>
            <wp:wrapTopAndBottom/>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7745" cy="2101850"/>
                    </a:xfrm>
                    <a:prstGeom prst="rect">
                      <a:avLst/>
                    </a:prstGeom>
                  </pic:spPr>
                </pic:pic>
              </a:graphicData>
            </a:graphic>
            <wp14:sizeRelH relativeFrom="margin">
              <wp14:pctWidth>0</wp14:pctWidth>
            </wp14:sizeRelH>
            <wp14:sizeRelV relativeFrom="margin">
              <wp14:pctHeight>0</wp14:pctHeight>
            </wp14:sizeRelV>
          </wp:anchor>
        </w:drawing>
      </w:r>
    </w:p>
    <w:p w14:paraId="6272F42A" w14:textId="77777777" w:rsidR="00022C20" w:rsidRDefault="00022C20" w:rsidP="00022C20"/>
    <w:p w14:paraId="6FFB8795" w14:textId="56D48D8A" w:rsidR="00022C20" w:rsidRDefault="00022C20" w:rsidP="00022C20">
      <w:r>
        <w:t>Deze afstemming van de basismatrices voor de modellen met het waargenomen weggebruik werkt twee kanten op. Enerzijds schept het BVG een stabiele basis voor het afleiden en actualiseren van de basismatrices. Anderzijds is in de basismatrices ook informatie verwerkt uit andere verkeersbronnen, zoals verplaatsingsonderzoeken van het CBS (ODIN – Onderweg in Nederland) en meetgegevens voor het onderliggende wegennet, die afhankelijk van de gekozen methode kunnen helpen bij het bijschatten van de intensiteiten in het BVG.</w:t>
      </w:r>
    </w:p>
    <w:p w14:paraId="31D5ACB6" w14:textId="3FC43B55" w:rsidR="008F5A3B" w:rsidRDefault="008F5A3B" w:rsidP="00236CFB">
      <w:pPr>
        <w:pStyle w:val="Kop2"/>
      </w:pPr>
    </w:p>
    <w:p w14:paraId="383ECB9D" w14:textId="77777777" w:rsidR="00EE6ED0" w:rsidRDefault="00EE6ED0"/>
    <w:p w14:paraId="324793AD" w14:textId="4E9FCD9B" w:rsidR="00BE6817" w:rsidRDefault="008F5A3B" w:rsidP="009E7A0F">
      <w:pPr>
        <w:pStyle w:val="Kop2"/>
      </w:pPr>
      <w:r>
        <w:rPr>
          <w:b/>
          <w:bCs/>
        </w:rPr>
        <w:lastRenderedPageBreak/>
        <w:t>4</w:t>
      </w:r>
      <w:r w:rsidR="00873186">
        <w:rPr>
          <w:b/>
          <w:bCs/>
        </w:rPr>
        <w:t xml:space="preserve">. </w:t>
      </w:r>
      <w:r w:rsidR="00D430A0">
        <w:rPr>
          <w:b/>
          <w:bCs/>
        </w:rPr>
        <w:t>Proces: b</w:t>
      </w:r>
      <w:r w:rsidR="00BE6817" w:rsidRPr="00BA6EA7">
        <w:rPr>
          <w:b/>
          <w:bCs/>
        </w:rPr>
        <w:t xml:space="preserve">ijschatten </w:t>
      </w:r>
      <w:r>
        <w:rPr>
          <w:b/>
          <w:bCs/>
        </w:rPr>
        <w:t>intensiteiten</w:t>
      </w:r>
    </w:p>
    <w:p w14:paraId="50073B97" w14:textId="70A85674" w:rsidR="000D377E" w:rsidRPr="002F03AB" w:rsidRDefault="000D377E" w:rsidP="002F03AB">
      <w:pPr>
        <w:pStyle w:val="Kop3"/>
        <w:rPr>
          <w:b/>
          <w:bCs/>
        </w:rPr>
      </w:pPr>
      <w:r w:rsidRPr="002F03AB">
        <w:rPr>
          <w:b/>
          <w:bCs/>
        </w:rPr>
        <w:t>Eisen:</w:t>
      </w:r>
    </w:p>
    <w:p w14:paraId="5149D89D" w14:textId="7FA906FC" w:rsidR="000D377E" w:rsidRPr="0085750C" w:rsidRDefault="000D377E" w:rsidP="002F03AB">
      <w:pPr>
        <w:pStyle w:val="Lijstalinea"/>
        <w:numPr>
          <w:ilvl w:val="0"/>
          <w:numId w:val="6"/>
        </w:numPr>
      </w:pPr>
      <w:r w:rsidRPr="0085750C">
        <w:t xml:space="preserve">Elke maand worden de </w:t>
      </w:r>
      <w:r w:rsidR="00D430A0">
        <w:t xml:space="preserve">geschatte </w:t>
      </w:r>
      <w:r w:rsidRPr="0085750C">
        <w:t xml:space="preserve">intensiteiten van de vorige maand per kwartier berekend. Dit </w:t>
      </w:r>
      <w:r w:rsidR="00292718">
        <w:t xml:space="preserve">moet </w:t>
      </w:r>
      <w:r w:rsidRPr="0085750C">
        <w:t>volledig geautomatiseerd</w:t>
      </w:r>
      <w:r w:rsidR="00292718">
        <w:t xml:space="preserve"> kunnen</w:t>
      </w:r>
      <w:r w:rsidRPr="0085750C">
        <w:t>.</w:t>
      </w:r>
      <w:r w:rsidR="00D424BE">
        <w:t xml:space="preserve"> De doorlooptijd voor de </w:t>
      </w:r>
      <w:r w:rsidR="00D430A0">
        <w:t xml:space="preserve">berekening van de </w:t>
      </w:r>
      <w:r w:rsidR="00D424BE">
        <w:t>schattingen is maximaal 5 werkdagen</w:t>
      </w:r>
      <w:r w:rsidR="00EE6ED0">
        <w:t>.</w:t>
      </w:r>
    </w:p>
    <w:p w14:paraId="1587E657" w14:textId="5CE06725" w:rsidR="00F16EF2" w:rsidRDefault="000D377E" w:rsidP="00F16EF2">
      <w:pPr>
        <w:numPr>
          <w:ilvl w:val="0"/>
          <w:numId w:val="6"/>
        </w:numPr>
      </w:pPr>
      <w:r w:rsidRPr="0085750C">
        <w:t>Er wordt na elke maand een periode van een paar dagen aangehouden om evt. fouten en vertraagde leveringen in de gegevens mee te kunnen nemen in de maandtotalen</w:t>
      </w:r>
      <w:r w:rsidR="00F16EF2">
        <w:t xml:space="preserve"> (</w:t>
      </w:r>
      <w:r w:rsidR="00D430A0">
        <w:t xml:space="preserve">de gemeten waarden van het BVG zijn niet op </w:t>
      </w:r>
      <w:r w:rsidR="00F16EF2">
        <w:t>de 1</w:t>
      </w:r>
      <w:r w:rsidR="00F16EF2" w:rsidRPr="006B3A27">
        <w:rPr>
          <w:vertAlign w:val="superscript"/>
        </w:rPr>
        <w:t>e</w:t>
      </w:r>
      <w:r w:rsidR="00F16EF2">
        <w:t xml:space="preserve"> maar bijvoorbeeld op de 4</w:t>
      </w:r>
      <w:r w:rsidR="00F16EF2" w:rsidRPr="006B3A27">
        <w:rPr>
          <w:vertAlign w:val="superscript"/>
        </w:rPr>
        <w:t>e</w:t>
      </w:r>
      <w:r w:rsidR="00F16EF2">
        <w:t xml:space="preserve"> werkdag van de volgende maand</w:t>
      </w:r>
      <w:r w:rsidR="00D430A0">
        <w:t xml:space="preserve"> beschikbaar</w:t>
      </w:r>
      <w:r w:rsidR="00F16EF2">
        <w:t>)</w:t>
      </w:r>
      <w:r w:rsidRPr="0085750C">
        <w:t>.</w:t>
      </w:r>
    </w:p>
    <w:p w14:paraId="40C6B81C" w14:textId="6E53C331" w:rsidR="00292718" w:rsidRDefault="00850D40" w:rsidP="00F16EF2">
      <w:pPr>
        <w:numPr>
          <w:ilvl w:val="0"/>
          <w:numId w:val="6"/>
        </w:numPr>
      </w:pPr>
      <w:r>
        <w:t>Geaggre</w:t>
      </w:r>
      <w:r w:rsidR="00385234">
        <w:t>ge</w:t>
      </w:r>
      <w:r>
        <w:t>erde m</w:t>
      </w:r>
      <w:r w:rsidR="000D377E">
        <w:t xml:space="preserve">eetgegevens uit BMG </w:t>
      </w:r>
      <w:r w:rsidR="00CD70DF">
        <w:t xml:space="preserve">(gemeten kwartieraggregaten van het BVG) </w:t>
      </w:r>
      <w:r w:rsidR="000D377E">
        <w:t xml:space="preserve">en het </w:t>
      </w:r>
      <w:r w:rsidR="00292718">
        <w:t>S</w:t>
      </w:r>
      <w:r w:rsidR="003A56BF">
        <w:t>HiVi</w:t>
      </w:r>
      <w:r>
        <w:t>-</w:t>
      </w:r>
      <w:r w:rsidR="00292718">
        <w:t>verkeersbanennetwerk (afgeleid</w:t>
      </w:r>
      <w:r>
        <w:t>e</w:t>
      </w:r>
      <w:r w:rsidR="00292718">
        <w:t xml:space="preserve"> </w:t>
      </w:r>
      <w:r>
        <w:t xml:space="preserve">van </w:t>
      </w:r>
      <w:r w:rsidR="00292718">
        <w:t xml:space="preserve">het NWB) </w:t>
      </w:r>
      <w:r w:rsidR="000D377E">
        <w:t xml:space="preserve">vormen de basis. </w:t>
      </w:r>
      <w:r w:rsidR="00292718">
        <w:t xml:space="preserve">Eventuele aanvullende gegevens voor bijschatting </w:t>
      </w:r>
      <w:r>
        <w:t>kunnen worden gebruikt, waarbij de continuïteit voor de toekomst moet zijn geborgd.</w:t>
      </w:r>
    </w:p>
    <w:p w14:paraId="6288ED68" w14:textId="595B65D9" w:rsidR="000D377E" w:rsidRDefault="000D377E" w:rsidP="002F03AB">
      <w:pPr>
        <w:pStyle w:val="Lijstalinea"/>
        <w:numPr>
          <w:ilvl w:val="0"/>
          <w:numId w:val="6"/>
        </w:numPr>
      </w:pPr>
      <w:r>
        <w:t>De schatting</w:t>
      </w:r>
      <w:r w:rsidR="00292718">
        <w:t>en</w:t>
      </w:r>
      <w:r>
        <w:t xml:space="preserve"> </w:t>
      </w:r>
      <w:r w:rsidR="00292718">
        <w:t xml:space="preserve">die in het BVG worden opgenomen zijn </w:t>
      </w:r>
      <w:r>
        <w:t>integraal voor het hele netwerk en niet alleen voor de netwerkdelen waar meetgegevens ontbreken.</w:t>
      </w:r>
      <w:r w:rsidR="00292718">
        <w:t xml:space="preserve"> </w:t>
      </w:r>
    </w:p>
    <w:p w14:paraId="4CCAF3D8" w14:textId="57B3915E" w:rsidR="00D424BE" w:rsidRDefault="00D424BE" w:rsidP="00D424BE">
      <w:pPr>
        <w:numPr>
          <w:ilvl w:val="0"/>
          <w:numId w:val="6"/>
        </w:numPr>
      </w:pPr>
      <w:r w:rsidRPr="0085750C">
        <w:t xml:space="preserve">Informatie over onbetrouwbare en onbruikbare metingen wordt bijgehouden in een log dat helpt om cijfers uit het verleden te interpreteren en om het gebruik van toekomstige waarnemingen te verbeteren. </w:t>
      </w:r>
      <w:r w:rsidR="00EB4CCC">
        <w:t>Deze informatie kan deels uit het BMG worden afgeleid (</w:t>
      </w:r>
      <w:r w:rsidR="00EB4CCC" w:rsidRPr="00EB4CCC">
        <w:t>technisch falen, ontbreken door werkzaamheden mogelijk op termijn ook</w:t>
      </w:r>
      <w:r w:rsidR="00EB4CCC">
        <w:t>), maar deels ook niet (</w:t>
      </w:r>
      <w:r w:rsidR="00EB4CCC" w:rsidRPr="00EB4CCC">
        <w:t xml:space="preserve">bijvoorbeeld </w:t>
      </w:r>
      <w:r w:rsidR="00EB4CCC">
        <w:t xml:space="preserve">zware afwijkingen door </w:t>
      </w:r>
      <w:r w:rsidR="00EB4CCC" w:rsidRPr="00EB4CCC">
        <w:t>een evenement, weersomstandigheden et</w:t>
      </w:r>
      <w:r w:rsidR="00EB4CCC">
        <w:t>c.).</w:t>
      </w:r>
    </w:p>
    <w:p w14:paraId="17DC3202" w14:textId="75772EFF" w:rsidR="000D377E" w:rsidRDefault="000D377E"/>
    <w:p w14:paraId="6B8DBA71" w14:textId="1E741C6C" w:rsidR="000D377E" w:rsidRDefault="000D377E" w:rsidP="009E7A0F">
      <w:pPr>
        <w:pStyle w:val="Kop3"/>
      </w:pPr>
      <w:r w:rsidRPr="00D46303">
        <w:rPr>
          <w:b/>
          <w:bCs/>
        </w:rPr>
        <w:t>Aanvullende wens</w:t>
      </w:r>
      <w:r w:rsidR="00A16DE0">
        <w:rPr>
          <w:b/>
          <w:bCs/>
        </w:rPr>
        <w:t>(</w:t>
      </w:r>
      <w:r w:rsidRPr="00D46303">
        <w:rPr>
          <w:b/>
          <w:bCs/>
        </w:rPr>
        <w:t>en</w:t>
      </w:r>
      <w:r w:rsidR="00A16DE0">
        <w:rPr>
          <w:b/>
          <w:bCs/>
        </w:rPr>
        <w:t>)</w:t>
      </w:r>
      <w:r w:rsidRPr="00D46303">
        <w:rPr>
          <w:b/>
          <w:bCs/>
        </w:rPr>
        <w:t>:</w:t>
      </w:r>
    </w:p>
    <w:p w14:paraId="6E361A42" w14:textId="484C7CA5" w:rsidR="00CD70DF" w:rsidRDefault="004D41D2" w:rsidP="00CD70DF">
      <w:pPr>
        <w:pStyle w:val="Lijstalinea"/>
        <w:numPr>
          <w:ilvl w:val="0"/>
          <w:numId w:val="10"/>
        </w:numPr>
      </w:pPr>
      <w:r>
        <w:t>Mogelijkheid bieden om e</w:t>
      </w:r>
      <w:r w:rsidR="0085750C" w:rsidRPr="0085750C">
        <w:t xml:space="preserve">lk jaar </w:t>
      </w:r>
      <w:r>
        <w:t xml:space="preserve">de gegevens uit het BVG samen te voegen </w:t>
      </w:r>
      <w:r w:rsidR="0085750C" w:rsidRPr="0085750C">
        <w:t>tot jaarcijfers</w:t>
      </w:r>
      <w:r w:rsidR="00022C20">
        <w:t>.</w:t>
      </w:r>
      <w:r w:rsidR="00D424BE">
        <w:t xml:space="preserve"> De </w:t>
      </w:r>
      <w:r>
        <w:t xml:space="preserve">resulterende </w:t>
      </w:r>
      <w:r w:rsidR="00D424BE">
        <w:t>jaarintensiteiten vormen in principe de INWEVA</w:t>
      </w:r>
      <w:r w:rsidR="00850D40">
        <w:t>-</w:t>
      </w:r>
      <w:r w:rsidR="00D424BE">
        <w:t>gegevens, waarbij ze evt. nog nader worden geverifieerd op fouten door specialisten</w:t>
      </w:r>
      <w:r w:rsidR="00C04818">
        <w:t xml:space="preserve"> van RWS</w:t>
      </w:r>
      <w:r w:rsidR="00D424BE">
        <w:t>.</w:t>
      </w:r>
      <w:r>
        <w:t xml:space="preserve"> </w:t>
      </w:r>
    </w:p>
    <w:p w14:paraId="31461378" w14:textId="21DB1EB7" w:rsidR="004D41D2" w:rsidRDefault="004D41D2" w:rsidP="009E7A0F">
      <w:pPr>
        <w:pStyle w:val="Lijstalinea"/>
        <w:numPr>
          <w:ilvl w:val="0"/>
          <w:numId w:val="10"/>
        </w:numPr>
      </w:pPr>
      <w:r>
        <w:t>Mogelijkheid bieden om e</w:t>
      </w:r>
      <w:r w:rsidR="00D424BE" w:rsidRPr="0085750C">
        <w:t xml:space="preserve">lk jaar </w:t>
      </w:r>
      <w:r w:rsidR="00D424BE">
        <w:t xml:space="preserve">uit het BVG </w:t>
      </w:r>
      <w:r w:rsidR="00D424BE" w:rsidRPr="0085750C">
        <w:t>HB matri</w:t>
      </w:r>
      <w:r>
        <w:t xml:space="preserve">ces </w:t>
      </w:r>
      <w:r w:rsidR="00D424BE" w:rsidRPr="0085750C">
        <w:t>op jaarbasis af</w:t>
      </w:r>
      <w:r>
        <w:t xml:space="preserve"> te leiden, die aansluiten op de segmentatie en zone indeling van het NRM.</w:t>
      </w:r>
    </w:p>
    <w:p w14:paraId="345E5471" w14:textId="77777777" w:rsidR="00A16DE0" w:rsidRDefault="00A16DE0" w:rsidP="009E7A0F"/>
    <w:p w14:paraId="4C22D3B5" w14:textId="77777777" w:rsidR="00A16DE0" w:rsidRDefault="00A16DE0" w:rsidP="00F73D9B"/>
    <w:p w14:paraId="19F5504C" w14:textId="1554E28F" w:rsidR="00873186" w:rsidRPr="00873186" w:rsidRDefault="00D46303" w:rsidP="009E7A0F">
      <w:pPr>
        <w:pStyle w:val="Kop2"/>
      </w:pPr>
      <w:r>
        <w:rPr>
          <w:b/>
          <w:bCs/>
        </w:rPr>
        <w:t>5</w:t>
      </w:r>
      <w:r w:rsidR="00873186">
        <w:rPr>
          <w:b/>
          <w:bCs/>
        </w:rPr>
        <w:t xml:space="preserve">. </w:t>
      </w:r>
      <w:r w:rsidR="00F73D9B" w:rsidRPr="00873186">
        <w:rPr>
          <w:b/>
          <w:bCs/>
        </w:rPr>
        <w:t>Vragen</w:t>
      </w:r>
      <w:r w:rsidR="00873186">
        <w:rPr>
          <w:b/>
          <w:bCs/>
        </w:rPr>
        <w:t xml:space="preserve"> voor marktconsultatie</w:t>
      </w:r>
      <w:r w:rsidR="00F73D9B" w:rsidRPr="00873186">
        <w:rPr>
          <w:b/>
          <w:bCs/>
        </w:rPr>
        <w:t>:</w:t>
      </w:r>
    </w:p>
    <w:p w14:paraId="7EC5B78F" w14:textId="7874D423" w:rsidR="00F73D9B" w:rsidRDefault="00F73D9B" w:rsidP="002F22E8">
      <w:pPr>
        <w:pStyle w:val="Lijstalinea"/>
        <w:numPr>
          <w:ilvl w:val="0"/>
          <w:numId w:val="9"/>
        </w:numPr>
      </w:pPr>
      <w:r>
        <w:t xml:space="preserve">Is </w:t>
      </w:r>
      <w:r w:rsidR="009A7487">
        <w:t xml:space="preserve">het </w:t>
      </w:r>
      <w:r>
        <w:t xml:space="preserve">gewenste product en </w:t>
      </w:r>
      <w:r w:rsidR="009A7487">
        <w:t xml:space="preserve">de daarbij behorende </w:t>
      </w:r>
      <w:r w:rsidR="004D41D2">
        <w:t xml:space="preserve">proces </w:t>
      </w:r>
      <w:r>
        <w:t>duidelijk omschreven</w:t>
      </w:r>
      <w:r w:rsidR="008A0D5B">
        <w:t>?</w:t>
      </w:r>
    </w:p>
    <w:p w14:paraId="42789A06" w14:textId="1052C470" w:rsidR="00F73D9B" w:rsidRDefault="00F73D9B" w:rsidP="002F22E8">
      <w:pPr>
        <w:pStyle w:val="Lijstalinea"/>
        <w:numPr>
          <w:ilvl w:val="0"/>
          <w:numId w:val="9"/>
        </w:numPr>
      </w:pPr>
      <w:r>
        <w:t xml:space="preserve">Wat zijn methodische </w:t>
      </w:r>
      <w:r w:rsidR="001F2CA6">
        <w:t xml:space="preserve">en technische </w:t>
      </w:r>
      <w:r>
        <w:t>mogelijkheden en beperkingen voor bijschattingen</w:t>
      </w:r>
      <w:r w:rsidR="00545201">
        <w:t xml:space="preserve"> (potenties voor gebruik numerieke methoden, </w:t>
      </w:r>
      <w:r w:rsidR="00A16DE0">
        <w:t>bestaande verkeers</w:t>
      </w:r>
      <w:r w:rsidR="00545201">
        <w:t>modellen</w:t>
      </w:r>
      <w:r w:rsidR="00A16DE0">
        <w:t xml:space="preserve">, </w:t>
      </w:r>
      <w:r w:rsidR="001F2CA6">
        <w:t>doorlooptijden</w:t>
      </w:r>
      <w:r w:rsidR="00A16DE0">
        <w:t>,</w:t>
      </w:r>
      <w:r w:rsidR="001F2CA6">
        <w:t xml:space="preserve"> etc.</w:t>
      </w:r>
      <w:r w:rsidR="00545201">
        <w:t>)</w:t>
      </w:r>
      <w:r>
        <w:t>?</w:t>
      </w:r>
    </w:p>
    <w:p w14:paraId="77F50B6D" w14:textId="18C5B99A" w:rsidR="009A7487" w:rsidRDefault="009A7487" w:rsidP="002F22E8">
      <w:pPr>
        <w:pStyle w:val="Lijstalinea"/>
        <w:numPr>
          <w:ilvl w:val="0"/>
          <w:numId w:val="9"/>
        </w:numPr>
      </w:pPr>
      <w:r>
        <w:t>Welke te verifiëren kwaliteitseisen kunnen er aan de schattingsresultaten worden gesteld?</w:t>
      </w:r>
    </w:p>
    <w:p w14:paraId="3886701F" w14:textId="292CD49C" w:rsidR="00F73D9B" w:rsidRDefault="00F73D9B" w:rsidP="002F22E8">
      <w:pPr>
        <w:pStyle w:val="Lijstalinea"/>
        <w:numPr>
          <w:ilvl w:val="0"/>
          <w:numId w:val="9"/>
        </w:numPr>
      </w:pPr>
      <w:r>
        <w:lastRenderedPageBreak/>
        <w:t>In hoeverre moeten de gewenste methodiek</w:t>
      </w:r>
      <w:r w:rsidR="00EE6E9B">
        <w:t>en</w:t>
      </w:r>
      <w:r>
        <w:t xml:space="preserve"> worden voorgeschreven?</w:t>
      </w:r>
    </w:p>
    <w:p w14:paraId="443390E7" w14:textId="77777777" w:rsidR="00E83D2C" w:rsidRDefault="00E83D2C" w:rsidP="00E83D2C">
      <w:pPr>
        <w:pStyle w:val="Lijstalinea"/>
        <w:numPr>
          <w:ilvl w:val="0"/>
          <w:numId w:val="9"/>
        </w:numPr>
      </w:pPr>
      <w:r>
        <w:t>Welke databronnen zien jullie verder als relevant om tot het gewenste resultaat te komen?</w:t>
      </w:r>
    </w:p>
    <w:p w14:paraId="094ABE9F" w14:textId="77777777" w:rsidR="00E83D2C" w:rsidRDefault="00E83D2C" w:rsidP="00E83D2C">
      <w:pPr>
        <w:pStyle w:val="Lijstalinea"/>
        <w:numPr>
          <w:ilvl w:val="0"/>
          <w:numId w:val="9"/>
        </w:numPr>
      </w:pPr>
      <w:r>
        <w:t>Hoe denken jullie om te gaan met irreguliere situaties zoals wegwerkzaamheden/wegafsluitingen?</w:t>
      </w:r>
    </w:p>
    <w:p w14:paraId="137F7EEE" w14:textId="77777777" w:rsidR="00E83D2C" w:rsidRDefault="00E83D2C" w:rsidP="00E83D2C">
      <w:pPr>
        <w:pStyle w:val="Lijstalinea"/>
        <w:numPr>
          <w:ilvl w:val="0"/>
          <w:numId w:val="9"/>
        </w:numPr>
      </w:pPr>
      <w:r>
        <w:t>Wat kan de rol zijn van HB matrices:</w:t>
      </w:r>
    </w:p>
    <w:p w14:paraId="74629A32" w14:textId="296B0634" w:rsidR="007D4C5E" w:rsidRDefault="007D4C5E" w:rsidP="009E7A0F">
      <w:pPr>
        <w:pStyle w:val="Lijstalinea"/>
        <w:ind w:left="1418" w:hanging="425"/>
      </w:pPr>
      <w:r>
        <w:t>a.</w:t>
      </w:r>
      <w:r>
        <w:tab/>
        <w:t xml:space="preserve">Wat is </w:t>
      </w:r>
      <w:r w:rsidR="00EE6E9B">
        <w:t xml:space="preserve">de </w:t>
      </w:r>
      <w:r>
        <w:t>mogelijke meerwaarde van het gebruik van de basisjaarmatrix van het NRM  voor de bijschattingsmethode?</w:t>
      </w:r>
    </w:p>
    <w:p w14:paraId="05C27517" w14:textId="56AC4E5C" w:rsidR="007D4C5E" w:rsidRDefault="007D4C5E" w:rsidP="009E7A0F">
      <w:pPr>
        <w:pStyle w:val="Lijstalinea"/>
        <w:ind w:left="1418" w:hanging="425"/>
      </w:pPr>
      <w:r>
        <w:t>b.</w:t>
      </w:r>
      <w:r>
        <w:tab/>
        <w:t>Wat zijn de mogelijkheden om naast de geschatte intensiteiten ook een bijbehorende HB</w:t>
      </w:r>
      <w:r w:rsidR="00CD70DF">
        <w:t>-</w:t>
      </w:r>
      <w:r>
        <w:t>matrix af te leiden in het schattingsproces, die aan kan sluiten bij de basisjaar matrix van het NRM?</w:t>
      </w:r>
    </w:p>
    <w:p w14:paraId="1012AFD3" w14:textId="65623804" w:rsidR="007D4C5E" w:rsidRDefault="007D4C5E" w:rsidP="009E7A0F">
      <w:pPr>
        <w:pStyle w:val="Lijstalinea"/>
        <w:ind w:left="1418" w:hanging="425"/>
      </w:pPr>
      <w:r>
        <w:t>c.</w:t>
      </w:r>
      <w:r>
        <w:tab/>
        <w:t>Is het handig om het eventueel afleiden van de HB matri</w:t>
      </w:r>
      <w:r w:rsidR="00CD70DF">
        <w:t>ces</w:t>
      </w:r>
      <w:r>
        <w:t xml:space="preserve"> onderdeel te maken van de uitvraag voor het bijschatten van de intensiteiten, of kan dit beter onafhankelijk daarvan in een apart perceel worden uitgevraagd?</w:t>
      </w:r>
    </w:p>
    <w:p w14:paraId="37EFFB88" w14:textId="13614538" w:rsidR="007D4C5E" w:rsidRDefault="007D4C5E" w:rsidP="009E7A0F">
      <w:pPr>
        <w:pStyle w:val="Lijstalinea"/>
        <w:ind w:left="1418" w:hanging="425"/>
      </w:pPr>
      <w:r>
        <w:t>d.</w:t>
      </w:r>
      <w:r>
        <w:tab/>
        <w:t>Is het eventueel mee schatten van HB</w:t>
      </w:r>
      <w:r w:rsidR="00CD70DF">
        <w:t>-</w:t>
      </w:r>
      <w:r>
        <w:t>matri</w:t>
      </w:r>
      <w:r w:rsidR="00CD70DF">
        <w:t>ces</w:t>
      </w:r>
      <w:r>
        <w:t xml:space="preserve"> praktisch haalbaar binnen de gestelde doorlooptijd qua complexiteit?</w:t>
      </w:r>
    </w:p>
    <w:p w14:paraId="42EAA386" w14:textId="6597EADA" w:rsidR="002F22E8" w:rsidRDefault="00F73D9B" w:rsidP="002F22E8">
      <w:pPr>
        <w:pStyle w:val="Lijstalinea"/>
        <w:numPr>
          <w:ilvl w:val="0"/>
          <w:numId w:val="9"/>
        </w:numPr>
      </w:pPr>
      <w:r>
        <w:t xml:space="preserve">Wat zijn aantrekkelijke </w:t>
      </w:r>
      <w:r w:rsidR="002F22E8">
        <w:t>opdracht</w:t>
      </w:r>
      <w:r>
        <w:t xml:space="preserve">vormen </w:t>
      </w:r>
      <w:r w:rsidR="001F2CA6">
        <w:t xml:space="preserve">voor het ontwikkelen en implementeren van de bijschattingsmethodiek? </w:t>
      </w:r>
      <w:r w:rsidR="002F22E8">
        <w:t xml:space="preserve">Zijn marktpartijen bereid en in staat om </w:t>
      </w:r>
      <w:r w:rsidR="002F5DC1">
        <w:t>te adviseren over alle mogelijkheden tussen deze beide uitersten en bijbehorende voor en nadelen?</w:t>
      </w:r>
    </w:p>
    <w:p w14:paraId="347230CA" w14:textId="1ADDA84A" w:rsidR="002F22E8" w:rsidRDefault="002F22E8" w:rsidP="002F22E8">
      <w:pPr>
        <w:pStyle w:val="Lijstalinea"/>
        <w:numPr>
          <w:ilvl w:val="1"/>
          <w:numId w:val="3"/>
        </w:numPr>
      </w:pPr>
      <w:r>
        <w:t>in het ene uiterste, data geautomatiseerd in ontvangst te nemen en deze verwerkt tot een basisverkeersgegevensbestand geautomatiseerd terug te leveren?</w:t>
      </w:r>
    </w:p>
    <w:p w14:paraId="1A500F68" w14:textId="31CC9B5B" w:rsidR="00A16DE0" w:rsidRDefault="002F22E8" w:rsidP="002F5DC1">
      <w:pPr>
        <w:pStyle w:val="Lijstalinea"/>
        <w:numPr>
          <w:ilvl w:val="1"/>
          <w:numId w:val="3"/>
        </w:numPr>
      </w:pPr>
      <w:r>
        <w:t xml:space="preserve">in het andere uiterste, eenmalig bij te dragen aan het </w:t>
      </w:r>
      <w:r w:rsidR="0092254D">
        <w:t xml:space="preserve">functioneel </w:t>
      </w:r>
      <w:r>
        <w:t xml:space="preserve">ontwikkelen </w:t>
      </w:r>
      <w:r w:rsidR="0092254D">
        <w:t xml:space="preserve">en mogelijk deels mede realiseren </w:t>
      </w:r>
      <w:r>
        <w:t xml:space="preserve">van de algoritmes waarmee Rijkswaterstaat en NDW zelf de </w:t>
      </w:r>
      <w:r w:rsidR="0092254D">
        <w:t>software in beheer ne</w:t>
      </w:r>
      <w:r w:rsidR="00EE6E9B">
        <w:t>men</w:t>
      </w:r>
      <w:bookmarkStart w:id="0" w:name="_GoBack"/>
      <w:bookmarkEnd w:id="0"/>
      <w:r w:rsidR="0092254D">
        <w:t xml:space="preserve"> en de </w:t>
      </w:r>
      <w:r>
        <w:t>data processing uitvoeren?</w:t>
      </w:r>
    </w:p>
    <w:p w14:paraId="7DB2E07D" w14:textId="14900660" w:rsidR="009B3463" w:rsidRDefault="009B3463"/>
    <w:sectPr w:rsidR="009B34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05304" w14:textId="77777777" w:rsidR="00631450" w:rsidRDefault="00631450" w:rsidP="001F2CA6">
      <w:pPr>
        <w:spacing w:line="240" w:lineRule="auto"/>
      </w:pPr>
      <w:r>
        <w:separator/>
      </w:r>
    </w:p>
  </w:endnote>
  <w:endnote w:type="continuationSeparator" w:id="0">
    <w:p w14:paraId="2094C09B" w14:textId="77777777" w:rsidR="00631450" w:rsidRDefault="00631450" w:rsidP="001F2C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0F01A" w14:textId="77777777" w:rsidR="00631450" w:rsidRDefault="00631450" w:rsidP="001F2CA6">
      <w:pPr>
        <w:spacing w:line="240" w:lineRule="auto"/>
      </w:pPr>
      <w:r>
        <w:separator/>
      </w:r>
    </w:p>
  </w:footnote>
  <w:footnote w:type="continuationSeparator" w:id="0">
    <w:p w14:paraId="7D982A83" w14:textId="77777777" w:rsidR="00631450" w:rsidRDefault="00631450" w:rsidP="001F2CA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7C1D"/>
    <w:multiLevelType w:val="hybridMultilevel"/>
    <w:tmpl w:val="1CFC6338"/>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F8597F"/>
    <w:multiLevelType w:val="hybridMultilevel"/>
    <w:tmpl w:val="30CAFF1E"/>
    <w:lvl w:ilvl="0" w:tplc="0413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8195C73"/>
    <w:multiLevelType w:val="hybridMultilevel"/>
    <w:tmpl w:val="097AF2C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A4790B"/>
    <w:multiLevelType w:val="hybridMultilevel"/>
    <w:tmpl w:val="B8843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1E41903"/>
    <w:multiLevelType w:val="hybridMultilevel"/>
    <w:tmpl w:val="70E6A97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9150B0A"/>
    <w:multiLevelType w:val="hybridMultilevel"/>
    <w:tmpl w:val="4850968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CAD59F0"/>
    <w:multiLevelType w:val="hybridMultilevel"/>
    <w:tmpl w:val="F3FE000A"/>
    <w:lvl w:ilvl="0" w:tplc="0413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7A7A1D"/>
    <w:multiLevelType w:val="hybridMultilevel"/>
    <w:tmpl w:val="CF92CD4C"/>
    <w:lvl w:ilvl="0" w:tplc="0809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1623E49"/>
    <w:multiLevelType w:val="hybridMultilevel"/>
    <w:tmpl w:val="B99070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1EC4010"/>
    <w:multiLevelType w:val="hybridMultilevel"/>
    <w:tmpl w:val="E026BA3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9F50CD4"/>
    <w:multiLevelType w:val="hybridMultilevel"/>
    <w:tmpl w:val="9970C48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DDF2A1D"/>
    <w:multiLevelType w:val="hybridMultilevel"/>
    <w:tmpl w:val="B99070D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3"/>
  </w:num>
  <w:num w:numId="3">
    <w:abstractNumId w:val="7"/>
  </w:num>
  <w:num w:numId="4">
    <w:abstractNumId w:val="9"/>
  </w:num>
  <w:num w:numId="5">
    <w:abstractNumId w:val="2"/>
  </w:num>
  <w:num w:numId="6">
    <w:abstractNumId w:val="5"/>
  </w:num>
  <w:num w:numId="7">
    <w:abstractNumId w:val="10"/>
  </w:num>
  <w:num w:numId="8">
    <w:abstractNumId w:val="0"/>
  </w:num>
  <w:num w:numId="9">
    <w:abstractNumId w:val="6"/>
  </w:num>
  <w:num w:numId="10">
    <w:abstractNumId w:val="11"/>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817"/>
    <w:rsid w:val="00014014"/>
    <w:rsid w:val="00022C20"/>
    <w:rsid w:val="0003308B"/>
    <w:rsid w:val="000427C2"/>
    <w:rsid w:val="00043FBD"/>
    <w:rsid w:val="00094F65"/>
    <w:rsid w:val="000D145B"/>
    <w:rsid w:val="000D377E"/>
    <w:rsid w:val="0016502B"/>
    <w:rsid w:val="0019228C"/>
    <w:rsid w:val="0019594E"/>
    <w:rsid w:val="001B2AD1"/>
    <w:rsid w:val="001D5B2D"/>
    <w:rsid w:val="001F2CA6"/>
    <w:rsid w:val="00233723"/>
    <w:rsid w:val="0023655F"/>
    <w:rsid w:val="00236CFB"/>
    <w:rsid w:val="002372BD"/>
    <w:rsid w:val="00254010"/>
    <w:rsid w:val="002916ED"/>
    <w:rsid w:val="00292718"/>
    <w:rsid w:val="00295BC1"/>
    <w:rsid w:val="00295E02"/>
    <w:rsid w:val="002A64E2"/>
    <w:rsid w:val="002F03AB"/>
    <w:rsid w:val="002F22E8"/>
    <w:rsid w:val="002F5DC1"/>
    <w:rsid w:val="003320B3"/>
    <w:rsid w:val="00337F9B"/>
    <w:rsid w:val="00383F7F"/>
    <w:rsid w:val="00385234"/>
    <w:rsid w:val="003A56BF"/>
    <w:rsid w:val="003B6574"/>
    <w:rsid w:val="003D69A0"/>
    <w:rsid w:val="003F3E6E"/>
    <w:rsid w:val="00417D9A"/>
    <w:rsid w:val="00425A42"/>
    <w:rsid w:val="004648EF"/>
    <w:rsid w:val="00477B5D"/>
    <w:rsid w:val="004A0F7D"/>
    <w:rsid w:val="004D41D2"/>
    <w:rsid w:val="00523C4C"/>
    <w:rsid w:val="00545201"/>
    <w:rsid w:val="00575129"/>
    <w:rsid w:val="00631450"/>
    <w:rsid w:val="00655444"/>
    <w:rsid w:val="0065706A"/>
    <w:rsid w:val="006B3A27"/>
    <w:rsid w:val="00766CD4"/>
    <w:rsid w:val="007B6BE3"/>
    <w:rsid w:val="007D47BC"/>
    <w:rsid w:val="007D4C5E"/>
    <w:rsid w:val="00816EE8"/>
    <w:rsid w:val="00850D40"/>
    <w:rsid w:val="0085750C"/>
    <w:rsid w:val="00873186"/>
    <w:rsid w:val="008A0D5B"/>
    <w:rsid w:val="008B2A39"/>
    <w:rsid w:val="008B44D2"/>
    <w:rsid w:val="008E6E71"/>
    <w:rsid w:val="008F5A3B"/>
    <w:rsid w:val="00903335"/>
    <w:rsid w:val="009177A5"/>
    <w:rsid w:val="0092254D"/>
    <w:rsid w:val="0095186C"/>
    <w:rsid w:val="009A7487"/>
    <w:rsid w:val="009B3463"/>
    <w:rsid w:val="009E7A0F"/>
    <w:rsid w:val="009F1FE4"/>
    <w:rsid w:val="00A16DE0"/>
    <w:rsid w:val="00A54C10"/>
    <w:rsid w:val="00A74E66"/>
    <w:rsid w:val="00A775AE"/>
    <w:rsid w:val="00A86B90"/>
    <w:rsid w:val="00A91756"/>
    <w:rsid w:val="00AF2E4B"/>
    <w:rsid w:val="00B0392F"/>
    <w:rsid w:val="00BA6EA7"/>
    <w:rsid w:val="00BE6817"/>
    <w:rsid w:val="00C04818"/>
    <w:rsid w:val="00C140F6"/>
    <w:rsid w:val="00C40A2E"/>
    <w:rsid w:val="00CB49DB"/>
    <w:rsid w:val="00CD70DF"/>
    <w:rsid w:val="00D424BE"/>
    <w:rsid w:val="00D430A0"/>
    <w:rsid w:val="00D46303"/>
    <w:rsid w:val="00D54DA2"/>
    <w:rsid w:val="00D66EA9"/>
    <w:rsid w:val="00D71094"/>
    <w:rsid w:val="00D91FC3"/>
    <w:rsid w:val="00DF5174"/>
    <w:rsid w:val="00E05AE5"/>
    <w:rsid w:val="00E52492"/>
    <w:rsid w:val="00E552A6"/>
    <w:rsid w:val="00E83D2C"/>
    <w:rsid w:val="00EB4CCC"/>
    <w:rsid w:val="00EC11CA"/>
    <w:rsid w:val="00EE6E9B"/>
    <w:rsid w:val="00EE6ED0"/>
    <w:rsid w:val="00F16EF2"/>
    <w:rsid w:val="00F737F3"/>
    <w:rsid w:val="00F73D9B"/>
    <w:rsid w:val="00FA7C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BB0A6"/>
  <w15:chartTrackingRefBased/>
  <w15:docId w15:val="{D360703C-7FA0-40E0-8BFB-AE3FFCE3B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BA6E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BA6E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873186"/>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A6EA7"/>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BA6EA7"/>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873186"/>
    <w:rPr>
      <w:rFonts w:asciiTheme="majorHAnsi" w:eastAsiaTheme="majorEastAsia" w:hAnsiTheme="majorHAnsi" w:cstheme="majorBidi"/>
      <w:color w:val="1F3763" w:themeColor="accent1" w:themeShade="7F"/>
      <w:sz w:val="24"/>
      <w:szCs w:val="24"/>
    </w:rPr>
  </w:style>
  <w:style w:type="paragraph" w:styleId="Lijstalinea">
    <w:name w:val="List Paragraph"/>
    <w:basedOn w:val="Standaard"/>
    <w:link w:val="LijstalineaChar"/>
    <w:uiPriority w:val="34"/>
    <w:qFormat/>
    <w:rsid w:val="00873186"/>
    <w:pPr>
      <w:ind w:left="720"/>
      <w:contextualSpacing/>
    </w:pPr>
  </w:style>
  <w:style w:type="character" w:styleId="Verwijzingopmerking">
    <w:name w:val="annotation reference"/>
    <w:basedOn w:val="Standaardalinea-lettertype"/>
    <w:uiPriority w:val="99"/>
    <w:semiHidden/>
    <w:unhideWhenUsed/>
    <w:rsid w:val="0023655F"/>
    <w:rPr>
      <w:sz w:val="16"/>
      <w:szCs w:val="16"/>
    </w:rPr>
  </w:style>
  <w:style w:type="paragraph" w:styleId="Tekstopmerking">
    <w:name w:val="annotation text"/>
    <w:basedOn w:val="Standaard"/>
    <w:link w:val="TekstopmerkingChar"/>
    <w:uiPriority w:val="99"/>
    <w:semiHidden/>
    <w:unhideWhenUsed/>
    <w:rsid w:val="0023655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3655F"/>
    <w:rPr>
      <w:sz w:val="20"/>
      <w:szCs w:val="20"/>
    </w:rPr>
  </w:style>
  <w:style w:type="paragraph" w:styleId="Onderwerpvanopmerking">
    <w:name w:val="annotation subject"/>
    <w:basedOn w:val="Tekstopmerking"/>
    <w:next w:val="Tekstopmerking"/>
    <w:link w:val="OnderwerpvanopmerkingChar"/>
    <w:uiPriority w:val="99"/>
    <w:semiHidden/>
    <w:unhideWhenUsed/>
    <w:rsid w:val="0023655F"/>
    <w:rPr>
      <w:b/>
      <w:bCs/>
    </w:rPr>
  </w:style>
  <w:style w:type="character" w:customStyle="1" w:styleId="OnderwerpvanopmerkingChar">
    <w:name w:val="Onderwerp van opmerking Char"/>
    <w:basedOn w:val="TekstopmerkingChar"/>
    <w:link w:val="Onderwerpvanopmerking"/>
    <w:uiPriority w:val="99"/>
    <w:semiHidden/>
    <w:rsid w:val="0023655F"/>
    <w:rPr>
      <w:b/>
      <w:bCs/>
      <w:sz w:val="20"/>
      <w:szCs w:val="20"/>
    </w:rPr>
  </w:style>
  <w:style w:type="table" w:styleId="Tabelraster">
    <w:name w:val="Table Grid"/>
    <w:basedOn w:val="Standaardtabel"/>
    <w:uiPriority w:val="39"/>
    <w:rsid w:val="00CB49DB"/>
    <w:pPr>
      <w:spacing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1F2CA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1F2CA6"/>
    <w:rPr>
      <w:sz w:val="20"/>
      <w:szCs w:val="20"/>
    </w:rPr>
  </w:style>
  <w:style w:type="character" w:styleId="Voetnootmarkering">
    <w:name w:val="footnote reference"/>
    <w:basedOn w:val="Standaardalinea-lettertype"/>
    <w:uiPriority w:val="99"/>
    <w:semiHidden/>
    <w:unhideWhenUsed/>
    <w:rsid w:val="001F2CA6"/>
    <w:rPr>
      <w:vertAlign w:val="superscript"/>
    </w:rPr>
  </w:style>
  <w:style w:type="paragraph" w:styleId="Ballontekst">
    <w:name w:val="Balloon Text"/>
    <w:basedOn w:val="Standaard"/>
    <w:link w:val="BallontekstChar"/>
    <w:uiPriority w:val="99"/>
    <w:semiHidden/>
    <w:unhideWhenUsed/>
    <w:rsid w:val="00A9175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91756"/>
    <w:rPr>
      <w:rFonts w:ascii="Segoe UI" w:hAnsi="Segoe UI" w:cs="Segoe UI"/>
      <w:sz w:val="18"/>
      <w:szCs w:val="18"/>
    </w:rPr>
  </w:style>
  <w:style w:type="paragraph" w:styleId="Revisie">
    <w:name w:val="Revision"/>
    <w:hidden/>
    <w:uiPriority w:val="99"/>
    <w:semiHidden/>
    <w:rsid w:val="00766CD4"/>
    <w:pPr>
      <w:spacing w:line="240" w:lineRule="auto"/>
    </w:pPr>
  </w:style>
  <w:style w:type="character" w:customStyle="1" w:styleId="LijstalineaChar">
    <w:name w:val="Lijstalinea Char"/>
    <w:basedOn w:val="Standaardalinea-lettertype"/>
    <w:link w:val="Lijstalinea"/>
    <w:uiPriority w:val="34"/>
    <w:rsid w:val="00922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7503-837C-47DB-87E6-02461F30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1447</Words>
  <Characters>7960</Characters>
  <Application>Microsoft Office Word</Application>
  <DocSecurity>4</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Verroen</dc:creator>
  <cp:keywords/>
  <dc:description/>
  <cp:lastModifiedBy>Lee, Willem van der (WVL)</cp:lastModifiedBy>
  <cp:revision>2</cp:revision>
  <dcterms:created xsi:type="dcterms:W3CDTF">2022-06-17T07:54:00Z</dcterms:created>
  <dcterms:modified xsi:type="dcterms:W3CDTF">2022-06-17T07:54:00Z</dcterms:modified>
</cp:coreProperties>
</file>